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1257A6">
        <w:rPr>
          <w:rFonts w:ascii="GHEA Grapalat" w:hAnsi="GHEA Grapalat" w:cs="Sylfaen"/>
          <w:b/>
          <w:spacing w:val="20"/>
          <w:sz w:val="28"/>
          <w:szCs w:val="28"/>
          <w:lang w:val="hy-AM"/>
        </w:rPr>
        <w:t>2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BD29C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E6391">
        <w:rPr>
          <w:rFonts w:ascii="GHEA Grapalat" w:hAnsi="GHEA Grapalat"/>
          <w:b/>
          <w:sz w:val="24"/>
          <w:szCs w:val="24"/>
          <w:lang w:val="hy-AM"/>
        </w:rPr>
        <w:t>06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ապրիլի 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b/>
          <w:sz w:val="24"/>
          <w:szCs w:val="24"/>
          <w:lang w:val="hy-AM"/>
        </w:rPr>
        <w:t>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Pr="007E6391" w:rsidRDefault="0090164F" w:rsidP="001257A6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(202</w:t>
      </w:r>
      <w:r w:rsidR="00D557F0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D29CA">
        <w:rPr>
          <w:rFonts w:ascii="GHEA Grapalat" w:hAnsi="GHEA Grapalat"/>
          <w:sz w:val="24"/>
          <w:szCs w:val="24"/>
          <w:lang w:val="hy-AM"/>
        </w:rPr>
        <w:t>ապրիլի 6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57A6" w:rsidRPr="001257A6">
        <w:rPr>
          <w:rFonts w:ascii="GHEA Grapalat" w:hAnsi="GHEA Grapalat"/>
          <w:b/>
          <w:sz w:val="24"/>
          <w:szCs w:val="24"/>
          <w:lang w:val="hy-AM"/>
        </w:rPr>
        <w:t>Վ</w:t>
      </w:r>
      <w:r w:rsidR="00FF20BD">
        <w:rPr>
          <w:rFonts w:ascii="GHEA Grapalat" w:hAnsi="GHEA Grapalat"/>
          <w:b/>
          <w:sz w:val="24"/>
          <w:szCs w:val="24"/>
        </w:rPr>
        <w:t>.</w:t>
      </w:r>
      <w:r w:rsidR="001257A6" w:rsidRPr="001257A6">
        <w:rPr>
          <w:rFonts w:ascii="GHEA Grapalat" w:hAnsi="GHEA Grapalat"/>
          <w:b/>
          <w:sz w:val="24"/>
          <w:szCs w:val="24"/>
          <w:lang w:val="hy-AM"/>
        </w:rPr>
        <w:t xml:space="preserve"> Հարությունյանի</w:t>
      </w:r>
      <w:r w:rsidR="001257A6">
        <w:rPr>
          <w:rFonts w:ascii="GHEA Grapalat" w:hAnsi="GHEA Grapalat" w:cs="Sylfaen"/>
          <w:sz w:val="24"/>
          <w:szCs w:val="24"/>
          <w:lang w:val="hy-AM"/>
        </w:rPr>
        <w:t>՝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«Ա</w:t>
      </w:r>
      <w:r w:rsidR="00D557F0">
        <w:rPr>
          <w:rFonts w:ascii="GHEA Grapalat" w:hAnsi="GHEA Grapalat" w:cs="Sylfaen"/>
          <w:sz w:val="24"/>
          <w:szCs w:val="24"/>
          <w:lang w:val="hy-AM"/>
        </w:rPr>
        <w:t>պօրինի ծագում ունեցող գույքի բռնագանձման</w:t>
      </w:r>
      <w:r w:rsidR="00B54524">
        <w:rPr>
          <w:rFonts w:ascii="GHEA Grapalat" w:hAnsi="GHEA Grapalat" w:cs="Sylfaen"/>
          <w:sz w:val="24"/>
          <w:szCs w:val="24"/>
          <w:lang w:val="hy-AM"/>
        </w:rPr>
        <w:t xml:space="preserve"> մասին» օրենքով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գործառույթներ իրականացնող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A007E" w:rsidRPr="00DA37C0" w:rsidRDefault="001257A6" w:rsidP="001257A6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այն հանգամանքը, որ Վ. Հարությունյանը հրաժարվել է մասնակցել մրցույթին՝ հնարավորություն չտալով Հանձնաժողովին ստուգել իր </w:t>
      </w:r>
      <w:r w:rsidR="00B54524">
        <w:rPr>
          <w:rFonts w:ascii="GHEA Grapalat" w:hAnsi="GHEA Grapalat"/>
          <w:sz w:val="24"/>
          <w:szCs w:val="24"/>
          <w:lang w:val="hy-AM"/>
        </w:rPr>
        <w:t>մասնագիտական պատրաստվածության, գործնական հմտությունների, իր կարգավիճակին վերաբերող հիմնարար իրավական ակտերի պահանջներին տեղեկացվածության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մակարդակը, </w:t>
      </w:r>
      <w:r w:rsidR="00B54524">
        <w:rPr>
          <w:rFonts w:ascii="GHEA Grapalat" w:hAnsi="GHEA Grapalat"/>
          <w:sz w:val="24"/>
          <w:szCs w:val="24"/>
          <w:lang w:val="hy-AM"/>
        </w:rPr>
        <w:t xml:space="preserve">ինչպես նաև հաշվի առնելով հայտատուի վերաբերյալ Կոռուպցիայի կանխարգելման հանձնաժողովի </w:t>
      </w:r>
      <w:r w:rsidR="00E774F4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B54524">
        <w:rPr>
          <w:rFonts w:ascii="GHEA Grapalat" w:hAnsi="GHEA Grapalat"/>
          <w:sz w:val="24"/>
          <w:szCs w:val="24"/>
          <w:lang w:val="hy-AM"/>
        </w:rPr>
        <w:t>տրամադր</w:t>
      </w:r>
      <w:r w:rsidR="00E774F4">
        <w:rPr>
          <w:rFonts w:ascii="GHEA Grapalat" w:hAnsi="GHEA Grapalat"/>
          <w:sz w:val="24"/>
          <w:szCs w:val="24"/>
          <w:lang w:val="hy-AM"/>
        </w:rPr>
        <w:t>վ</w:t>
      </w:r>
      <w:r w:rsidR="00B54524">
        <w:rPr>
          <w:rFonts w:ascii="GHEA Grapalat" w:hAnsi="GHEA Grapalat"/>
          <w:sz w:val="24"/>
          <w:szCs w:val="24"/>
          <w:lang w:val="hy-AM"/>
        </w:rPr>
        <w:t xml:space="preserve">ած բարեվարքության վերաբերյալ խորհրդատվական եզրակացությունը և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ՀՀ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27758">
        <w:rPr>
          <w:rFonts w:ascii="GHEA Grapalat" w:hAnsi="GHEA Grapalat" w:cs="Sylfaen"/>
          <w:sz w:val="24"/>
          <w:szCs w:val="24"/>
          <w:lang w:val="hy-AM"/>
        </w:rPr>
        <w:t>մայիսի 23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>-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ի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թիվ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47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327758">
        <w:rPr>
          <w:rFonts w:ascii="GHEA Grapalat" w:hAnsi="GHEA Grapalat" w:cs="Sylfaen"/>
          <w:sz w:val="24"/>
          <w:szCs w:val="24"/>
          <w:lang w:val="hy-AM"/>
        </w:rPr>
        <w:t>ով հաստատված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N 1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հավելվածի </w:t>
      </w:r>
      <w:r w:rsidR="00327758">
        <w:rPr>
          <w:rFonts w:ascii="GHEA Grapalat" w:hAnsi="GHEA Grapalat" w:cs="Sylfaen"/>
          <w:sz w:val="24"/>
          <w:szCs w:val="24"/>
          <w:lang w:val="hy-AM"/>
        </w:rPr>
        <w:t>38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327758">
        <w:rPr>
          <w:rFonts w:ascii="GHEA Grapalat" w:hAnsi="GHEA Grapalat" w:cs="Sylfaen"/>
          <w:sz w:val="24"/>
          <w:szCs w:val="24"/>
          <w:lang w:val="hy-AM"/>
        </w:rPr>
        <w:t xml:space="preserve">և 40-րդ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կետ</w:t>
      </w:r>
      <w:r w:rsidR="00327758">
        <w:rPr>
          <w:rFonts w:ascii="GHEA Grapalat" w:hAnsi="GHEA Grapalat" w:cs="Sylfaen"/>
          <w:sz w:val="24"/>
          <w:szCs w:val="24"/>
          <w:lang w:val="hy-AM"/>
        </w:rPr>
        <w:t>եր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ով, ՀՀ գլխավոր  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2018թ. ապրիլի 27-ի թիվ 45 հրամանի հավելվածի 7-րդ կետի 9-րդ</w:t>
      </w:r>
      <w:r w:rsidR="00E25D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ենթակետով,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2D0DBA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AA007E" w:rsidRPr="002D0DB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A007E" w:rsidRPr="005154E5" w:rsidRDefault="00AA007E" w:rsidP="00C83D25">
      <w:pPr>
        <w:spacing w:after="0"/>
        <w:ind w:firstLine="426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154E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0"/>
          <w:szCs w:val="10"/>
          <w:lang w:val="hy-AM"/>
        </w:rPr>
      </w:pPr>
    </w:p>
    <w:p w:rsidR="00A172A5" w:rsidRPr="00A172A5" w:rsidRDefault="001257A6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E43BF3" w:rsidRPr="00A172A5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E43BF3"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57A6">
        <w:rPr>
          <w:rFonts w:ascii="GHEA Grapalat" w:hAnsi="GHEA Grapalat"/>
          <w:b/>
          <w:sz w:val="24"/>
          <w:szCs w:val="24"/>
          <w:lang w:val="hy-AM"/>
        </w:rPr>
        <w:t>Վ Հարությունյանի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 w:rsidR="007E6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4F4">
        <w:rPr>
          <w:rFonts w:ascii="GHEA Grapalat" w:hAnsi="GHEA Grapalat" w:cs="Sylfaen"/>
          <w:sz w:val="24"/>
          <w:szCs w:val="24"/>
          <w:lang w:val="hy-AM"/>
        </w:rPr>
        <w:t xml:space="preserve">«Ապօրինի ծագում ունեցող գույքի բռնագանձման մասին» օրենքով նախատեսված գործառույթներ </w:t>
      </w:r>
      <w:r w:rsidR="0070197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="00701970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2D0DBA" w:rsidP="00FF20BD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2763C3" w:rsidRPr="00AF5057" w:rsidRDefault="002763C3" w:rsidP="00870B8B">
      <w:pPr>
        <w:spacing w:after="0"/>
        <w:contextualSpacing/>
        <w:jc w:val="both"/>
      </w:pPr>
    </w:p>
    <w:sectPr w:rsidR="002763C3" w:rsidRPr="00AF5057" w:rsidSect="00E25E13">
      <w:pgSz w:w="11907" w:h="16840" w:code="9"/>
      <w:pgMar w:top="630" w:right="90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B69B9"/>
    <w:rsid w:val="000E1D0C"/>
    <w:rsid w:val="001257A6"/>
    <w:rsid w:val="001664A3"/>
    <w:rsid w:val="001E2480"/>
    <w:rsid w:val="00216988"/>
    <w:rsid w:val="00221F97"/>
    <w:rsid w:val="002763C3"/>
    <w:rsid w:val="002D0DBA"/>
    <w:rsid w:val="002D5375"/>
    <w:rsid w:val="00327758"/>
    <w:rsid w:val="003333DE"/>
    <w:rsid w:val="00373FD2"/>
    <w:rsid w:val="0041174D"/>
    <w:rsid w:val="004444F8"/>
    <w:rsid w:val="004657A1"/>
    <w:rsid w:val="00483127"/>
    <w:rsid w:val="004A7499"/>
    <w:rsid w:val="004C0A1C"/>
    <w:rsid w:val="004F4223"/>
    <w:rsid w:val="005154E5"/>
    <w:rsid w:val="0059499F"/>
    <w:rsid w:val="005B1E50"/>
    <w:rsid w:val="005F5CE5"/>
    <w:rsid w:val="006060AB"/>
    <w:rsid w:val="00634B7E"/>
    <w:rsid w:val="006468EB"/>
    <w:rsid w:val="006A639D"/>
    <w:rsid w:val="006B350A"/>
    <w:rsid w:val="006B6335"/>
    <w:rsid w:val="006E5AA6"/>
    <w:rsid w:val="00701970"/>
    <w:rsid w:val="0074791E"/>
    <w:rsid w:val="00750953"/>
    <w:rsid w:val="007A7633"/>
    <w:rsid w:val="007B0112"/>
    <w:rsid w:val="007B46C4"/>
    <w:rsid w:val="007E6391"/>
    <w:rsid w:val="007F5C76"/>
    <w:rsid w:val="00870B8B"/>
    <w:rsid w:val="0090164F"/>
    <w:rsid w:val="00925D77"/>
    <w:rsid w:val="009B1A56"/>
    <w:rsid w:val="00A172A5"/>
    <w:rsid w:val="00AA007E"/>
    <w:rsid w:val="00AF5057"/>
    <w:rsid w:val="00B0332B"/>
    <w:rsid w:val="00B035EE"/>
    <w:rsid w:val="00B24C78"/>
    <w:rsid w:val="00B54524"/>
    <w:rsid w:val="00B7468C"/>
    <w:rsid w:val="00BD29CA"/>
    <w:rsid w:val="00C422F5"/>
    <w:rsid w:val="00C83D25"/>
    <w:rsid w:val="00CC38AB"/>
    <w:rsid w:val="00D02784"/>
    <w:rsid w:val="00D3112D"/>
    <w:rsid w:val="00D557F0"/>
    <w:rsid w:val="00D613FD"/>
    <w:rsid w:val="00D90232"/>
    <w:rsid w:val="00DA37C0"/>
    <w:rsid w:val="00DB3B80"/>
    <w:rsid w:val="00E25D61"/>
    <w:rsid w:val="00E25E13"/>
    <w:rsid w:val="00E43BF3"/>
    <w:rsid w:val="00E4690E"/>
    <w:rsid w:val="00E738F5"/>
    <w:rsid w:val="00E774F4"/>
    <w:rsid w:val="00E90A6B"/>
    <w:rsid w:val="00E9300C"/>
    <w:rsid w:val="00EB6840"/>
    <w:rsid w:val="00EE2BEA"/>
    <w:rsid w:val="00EE6304"/>
    <w:rsid w:val="00F0351A"/>
    <w:rsid w:val="00F13996"/>
    <w:rsid w:val="00F860CA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111</cp:revision>
  <cp:lastPrinted>2023-01-10T13:56:00Z</cp:lastPrinted>
  <dcterms:created xsi:type="dcterms:W3CDTF">2022-02-24T07:53:00Z</dcterms:created>
  <dcterms:modified xsi:type="dcterms:W3CDTF">2023-06-30T14:38:00Z</dcterms:modified>
</cp:coreProperties>
</file>